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0209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</w:p>
    <w:p>
      <w:pPr>
        <w:widowControl w:val="0"/>
        <w:spacing w:before="0" w:after="120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Мартынова Ю.Л.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конкурсного управляющего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ЭНЕРГОТРАНС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Мартынова Юрия Леонидовича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проживающего по адресу: </w:t>
      </w:r>
      <w:r>
        <w:rPr>
          <w:rStyle w:val="cat-Addressgrp-5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ч. 1 ст. 15.6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left="5" w:firstLine="715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Мартынов Ю.Л. </w:t>
      </w:r>
      <w:r>
        <w:rPr>
          <w:rFonts w:ascii="Times New Roman" w:eastAsia="Times New Roman" w:hAnsi="Times New Roman" w:cs="Times New Roman"/>
          <w:sz w:val="26"/>
          <w:szCs w:val="26"/>
        </w:rPr>
        <w:t>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00 час. 01 мин. по адресу осуществления деятельности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Югра, г. Покачи, ул. </w:t>
      </w:r>
      <w:r>
        <w:rPr>
          <w:rFonts w:ascii="Times New Roman" w:eastAsia="Times New Roman" w:hAnsi="Times New Roman" w:cs="Times New Roman"/>
          <w:sz w:val="26"/>
          <w:szCs w:val="26"/>
        </w:rPr>
        <w:t>Аганская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№ 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стр.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правонарушение, предусмотренное ч. 1 ст. 15.6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Мартынов Ю.Л.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конкурсным управляющим общества с ограниченной ответственностью «ЭНЕРГОТРАНС»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требования МИФНС России № 11 по ХМАО – Югре № </w:t>
      </w:r>
      <w:r>
        <w:rPr>
          <w:rFonts w:ascii="Times New Roman" w:eastAsia="Times New Roman" w:hAnsi="Times New Roman" w:cs="Times New Roman"/>
          <w:sz w:val="26"/>
          <w:szCs w:val="26"/>
        </w:rPr>
        <w:t>2750-21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31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не предоставил в налоговый орган документы и информацию касающиеся деятельности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СПЕЦАВТОТРАНС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то есть, не представил в установленный законом срок документы и информацию, необходимую,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Мартынов Ю.Л.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ался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образом. Ходатайство об отложении судебного заседания не заявлял,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Мартынова Ю.Л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34100164800002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требования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2750-21 от 12 сентября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информации адресованную руководителю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«ЭНЕРГОТРАНС»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сроком исполнения в течении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рабочих дней со дня получения;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-квитанцию о приеме электронного документа 17 октября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80090191790190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-копию списка почтовых отправлений;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-выписку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ЭНЕРГОТРАНС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Мартынов Ю.Л.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25 июня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конкурсным управляющим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указанного юридического лица;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Статьей 15.6 ч.1 КоАП РФ предусмотрена административная ответственность за не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представление в налоговые органы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23, 31, п. 5 ст. 93.1 Налогового кодекса РФ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алогоплательщики обязаны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тавлять в налоговый орган по месту нахождения организации документов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</w:t>
      </w:r>
      <w:r>
        <w:rPr>
          <w:rFonts w:ascii="Times New Roman" w:eastAsia="Times New Roman" w:hAnsi="Times New Roman" w:cs="Times New Roman"/>
          <w:sz w:val="26"/>
          <w:szCs w:val="26"/>
        </w:rPr>
        <w:t>Мартынов Ю.Л.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руководитель юридического лица, был обязан 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31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предоставить в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информацию документы и 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«СПЕЦАВТОТРАНС»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были необходимы налоговому органу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документов (информации) установлен п. 5 ст. 93.1 Налогового кодекса РФ,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лицо,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83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931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Мартынов Ю.Л.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руководитель юридического лица, получившего законное требование налогового органа о предоставлении документов (информации), не выполнил требование закона и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«СПЕЦАВТОТРАНС»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>2750-21 от 12 сентября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 доказательства, которые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противоречивы, последовательны и соответствуют 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итерию допустимости, </w:t>
      </w:r>
      <w:r>
        <w:rPr>
          <w:rFonts w:ascii="Times New Roman" w:eastAsia="Times New Roman" w:hAnsi="Times New Roman" w:cs="Times New Roman"/>
          <w:sz w:val="26"/>
          <w:szCs w:val="26"/>
        </w:rPr>
        <w:t>в их совокупности, мировой судья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Мартынова Ю.Л.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контроля, за исключением случаев,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дусмотренных частью 2 ст. 15.6 КоАП РФ.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ействия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наказание мировой судья не усматривает.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 мировым судьёй не установлено. 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мировой судья приходит к выводу о назначении виновному лицу наказания в виде административного штрафа, в минимальном размере, предусмотренном санкцией части 1 статьи 15.6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29.9-29.10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Мартынова Юрия Леонидовича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 1 статьи </w:t>
      </w:r>
      <w:r>
        <w:rPr>
          <w:rFonts w:ascii="Times New Roman" w:eastAsia="Times New Roman" w:hAnsi="Times New Roman" w:cs="Times New Roman"/>
          <w:sz w:val="26"/>
          <w:szCs w:val="26"/>
        </w:rPr>
        <w:t>15.6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00 копеек, в доход соответствующего бюджета.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0412365400235000822415169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72011601153010006140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0412365400235000822415169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(72011601153010006140);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06.02.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(300 рублей 00 копеек).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</w:t>
      </w:r>
      <w:r>
        <w:rPr>
          <w:rFonts w:ascii="Times New Roman" w:eastAsia="Times New Roman" w:hAnsi="Times New Roman" w:cs="Times New Roman"/>
          <w:sz w:val="16"/>
          <w:szCs w:val="16"/>
        </w:rPr>
        <w:t>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Addressgrp-5rplc-16">
    <w:name w:val="cat-Address grp-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